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32" w:rsidRPr="00183F19" w:rsidRDefault="00EB5424" w:rsidP="005D6F32">
      <w:pPr>
        <w:rPr>
          <w:b/>
          <w:sz w:val="24"/>
          <w:szCs w:val="24"/>
        </w:rPr>
      </w:pPr>
      <w:r w:rsidRPr="00183F19">
        <w:rPr>
          <w:b/>
          <w:sz w:val="24"/>
          <w:szCs w:val="24"/>
        </w:rPr>
        <w:t>A fenntartói és a központi költségvetési támogatások változása 2007 és 2017 között</w:t>
      </w:r>
    </w:p>
    <w:p w:rsidR="005D6F32" w:rsidRDefault="005D6F32" w:rsidP="005D6F32">
      <w:pPr>
        <w:rPr>
          <w:sz w:val="20"/>
          <w:szCs w:val="20"/>
        </w:rPr>
      </w:pPr>
    </w:p>
    <w:p w:rsidR="005D6F32" w:rsidRDefault="005D6F32" w:rsidP="005D6F32">
      <w:pPr>
        <w:rPr>
          <w:sz w:val="20"/>
          <w:szCs w:val="20"/>
        </w:rPr>
      </w:pPr>
      <w:r w:rsidRPr="005D6F32">
        <w:rPr>
          <w:sz w:val="20"/>
          <w:szCs w:val="20"/>
        </w:rPr>
        <w:t xml:space="preserve">2017-ben a nemzeti minősítésű szimfonikus zenekarok egyenként 90 millió forintos, a kiemelt minősítésű szimfonikus zenekarok egyenként 80 millió forintos, és mindkét </w:t>
      </w:r>
      <w:proofErr w:type="gramStart"/>
      <w:r w:rsidRPr="005D6F32">
        <w:rPr>
          <w:sz w:val="20"/>
          <w:szCs w:val="20"/>
        </w:rPr>
        <w:t>kategória</w:t>
      </w:r>
      <w:proofErr w:type="gramEnd"/>
      <w:r w:rsidRPr="005D6F32">
        <w:rPr>
          <w:sz w:val="20"/>
          <w:szCs w:val="20"/>
        </w:rPr>
        <w:t xml:space="preserve"> kórusai összesen 180 millió forintos többlettámogatáshoz jutottak. Ezzel a minősített zenei előadó-művészeti szervezetek</w:t>
      </w:r>
      <w:r w:rsidR="00183F19">
        <w:rPr>
          <w:sz w:val="20"/>
          <w:szCs w:val="20"/>
        </w:rPr>
        <w:t xml:space="preserve"> (fenntartóinak!)</w:t>
      </w:r>
      <w:r w:rsidRPr="005D6F32">
        <w:rPr>
          <w:sz w:val="20"/>
          <w:szCs w:val="20"/>
        </w:rPr>
        <w:t xml:space="preserve"> 1.819,7 millió forintos állami támogatási keretösszege igen jelentős mértékben - közel 62%-</w:t>
      </w:r>
      <w:proofErr w:type="spellStart"/>
      <w:r w:rsidRPr="005D6F32">
        <w:rPr>
          <w:sz w:val="20"/>
          <w:szCs w:val="20"/>
        </w:rPr>
        <w:t>kal</w:t>
      </w:r>
      <w:proofErr w:type="spellEnd"/>
      <w:r w:rsidRPr="005D6F32">
        <w:rPr>
          <w:sz w:val="20"/>
          <w:szCs w:val="20"/>
        </w:rPr>
        <w:t xml:space="preserve"> - 2.939,7 millió forintra emelkedett. </w:t>
      </w:r>
    </w:p>
    <w:p w:rsidR="005D6F32" w:rsidRPr="005D6F32" w:rsidRDefault="005D6F32" w:rsidP="005D6F32">
      <w:pPr>
        <w:rPr>
          <w:sz w:val="20"/>
          <w:szCs w:val="20"/>
        </w:rPr>
      </w:pPr>
    </w:p>
    <w:p w:rsidR="005D6F32" w:rsidRPr="005D6F32" w:rsidRDefault="005D6F32" w:rsidP="005D6F32">
      <w:pPr>
        <w:rPr>
          <w:sz w:val="20"/>
          <w:szCs w:val="20"/>
        </w:rPr>
      </w:pPr>
      <w:r w:rsidRPr="005D6F32">
        <w:rPr>
          <w:sz w:val="20"/>
          <w:szCs w:val="20"/>
        </w:rPr>
        <w:t xml:space="preserve">A fenti kör 2018-as állami támogatásába bekerült az az összeg, </w:t>
      </w:r>
      <w:r w:rsidR="00F4219F">
        <w:rPr>
          <w:sz w:val="20"/>
          <w:szCs w:val="20"/>
        </w:rPr>
        <w:t>a</w:t>
      </w:r>
      <w:r w:rsidRPr="005D6F32">
        <w:rPr>
          <w:sz w:val="20"/>
          <w:szCs w:val="20"/>
        </w:rPr>
        <w:t xml:space="preserve">mely az NMI és az egyes zenekarok között létrejött megállapodás alapján, a 2017-re megállapított </w:t>
      </w:r>
      <w:proofErr w:type="gramStart"/>
      <w:r w:rsidRPr="005D6F32">
        <w:rPr>
          <w:sz w:val="20"/>
          <w:szCs w:val="20"/>
        </w:rPr>
        <w:t>direkt</w:t>
      </w:r>
      <w:proofErr w:type="gramEnd"/>
      <w:r w:rsidRPr="005D6F32">
        <w:rPr>
          <w:sz w:val="20"/>
          <w:szCs w:val="20"/>
        </w:rPr>
        <w:t xml:space="preserve"> állami támogatáson felül a zenekarok számára külön forrásként állt rendelkezésre és a megkötött megállapodások szerint került felhasználásra, elsősorban a terület munkavállalóinak jövedelmi helyzetének javítása céljából.</w:t>
      </w:r>
    </w:p>
    <w:p w:rsidR="005D6F32" w:rsidRDefault="005D6F32" w:rsidP="005D6F32">
      <w:pPr>
        <w:rPr>
          <w:sz w:val="20"/>
          <w:szCs w:val="20"/>
        </w:rPr>
      </w:pPr>
    </w:p>
    <w:p w:rsidR="005D6F32" w:rsidRPr="005D6F32" w:rsidRDefault="005D6F32" w:rsidP="005D6F32">
      <w:pPr>
        <w:rPr>
          <w:sz w:val="20"/>
          <w:szCs w:val="20"/>
        </w:rPr>
      </w:pPr>
      <w:r w:rsidRPr="005D6F32">
        <w:rPr>
          <w:sz w:val="20"/>
          <w:szCs w:val="20"/>
        </w:rPr>
        <w:t xml:space="preserve">Az </w:t>
      </w:r>
      <w:proofErr w:type="spellStart"/>
      <w:r w:rsidRPr="005D6F32">
        <w:rPr>
          <w:sz w:val="20"/>
          <w:szCs w:val="20"/>
        </w:rPr>
        <w:t>Emtv</w:t>
      </w:r>
      <w:proofErr w:type="spellEnd"/>
      <w:r w:rsidRPr="005D6F32">
        <w:rPr>
          <w:sz w:val="20"/>
          <w:szCs w:val="20"/>
        </w:rPr>
        <w:t>. 2011. évi módosítása során kikerült a felosztási szabályzat szempontjai közül a fenntartói támogatások mértéke.</w:t>
      </w:r>
      <w:r>
        <w:rPr>
          <w:sz w:val="20"/>
          <w:szCs w:val="20"/>
        </w:rPr>
        <w:t xml:space="preserve"> </w:t>
      </w:r>
      <w:r w:rsidRPr="005D6F32">
        <w:rPr>
          <w:sz w:val="20"/>
          <w:szCs w:val="20"/>
        </w:rPr>
        <w:t xml:space="preserve">Ennél fogva a támogatott szervezetek fenntartóit viszont semmi sem ösztönözi, vagy kötelezi arra, hogy lépést tartsanak az állami támogatások mértékével annak érdekében, hogy a rendkívül fontos regionális feladatokat is ellátó előadó-művészeti szervezetek művészeinek bérezése versenyképes legyen különösen a nagy elszívó hatású </w:t>
      </w:r>
      <w:r w:rsidR="00751BA6">
        <w:rPr>
          <w:sz w:val="20"/>
          <w:szCs w:val="20"/>
        </w:rPr>
        <w:t xml:space="preserve">pedagógus </w:t>
      </w:r>
      <w:r w:rsidRPr="005D6F32">
        <w:rPr>
          <w:sz w:val="20"/>
          <w:szCs w:val="20"/>
        </w:rPr>
        <w:t>életpálya modellel együt</w:t>
      </w:r>
      <w:r w:rsidR="00183F19">
        <w:rPr>
          <w:sz w:val="20"/>
          <w:szCs w:val="20"/>
        </w:rPr>
        <w:t>t létrehozott bérnövekményekkel, vagy akár e versenyszférában tapasztalható rendkívül gyors bérnövekedéssel.</w:t>
      </w:r>
    </w:p>
    <w:p w:rsidR="005D6F32" w:rsidRPr="005D6F32" w:rsidRDefault="005D6F32" w:rsidP="005D6F32">
      <w:pPr>
        <w:rPr>
          <w:sz w:val="20"/>
          <w:szCs w:val="20"/>
        </w:rPr>
      </w:pPr>
    </w:p>
    <w:p w:rsidR="005D6F32" w:rsidRPr="00183F19" w:rsidRDefault="005D6F32" w:rsidP="005D6F32">
      <w:pPr>
        <w:rPr>
          <w:b/>
          <w:sz w:val="20"/>
          <w:szCs w:val="20"/>
        </w:rPr>
      </w:pPr>
      <w:proofErr w:type="gramStart"/>
      <w:r w:rsidRPr="005D6F32">
        <w:rPr>
          <w:sz w:val="20"/>
          <w:szCs w:val="20"/>
        </w:rPr>
        <w:t>Tekintettel arra, hogy a fenntartók – döntő többségben önkormányzatok – számára egyéb forráshiányos feladatainak finanszírozási nehézségei miatt kézenfekvő megoldásnak tűnik, hogy az adott e</w:t>
      </w:r>
      <w:r>
        <w:rPr>
          <w:sz w:val="20"/>
          <w:szCs w:val="20"/>
        </w:rPr>
        <w:t>lőadó-művészeti   szervezet</w:t>
      </w:r>
      <w:r w:rsidR="00751BA6">
        <w:rPr>
          <w:sz w:val="20"/>
          <w:szCs w:val="20"/>
        </w:rPr>
        <w:t xml:space="preserve"> </w:t>
      </w:r>
      <w:r w:rsidR="00433C66">
        <w:rPr>
          <w:sz w:val="20"/>
          <w:szCs w:val="20"/>
        </w:rPr>
        <w:t xml:space="preserve">fenntartására </w:t>
      </w:r>
      <w:r w:rsidRPr="005D6F32">
        <w:rPr>
          <w:sz w:val="20"/>
          <w:szCs w:val="20"/>
        </w:rPr>
        <w:t xml:space="preserve">fordított támogatását a forrásbővülés összegével, esetenként annak egy részével csökkentse, vagy kevésbé átlátható módon egyes kiszámlázandó díjait (pl.: bérleti és egyéb költségek jogcímén) emelje, </w:t>
      </w:r>
      <w:r w:rsidRPr="00183F19">
        <w:rPr>
          <w:b/>
          <w:sz w:val="20"/>
          <w:szCs w:val="20"/>
        </w:rPr>
        <w:t>fennáll annak a veszélye, hogy amíg a szaktárca jelentős lépést tesz a terület szakmai fejlődése érdekében, valójában a többletforrás nem, vagy nem teljes egészében érkezik</w:t>
      </w:r>
      <w:proofErr w:type="gramEnd"/>
      <w:r w:rsidRPr="00183F19">
        <w:rPr>
          <w:b/>
          <w:sz w:val="20"/>
          <w:szCs w:val="20"/>
        </w:rPr>
        <w:t xml:space="preserve"> </w:t>
      </w:r>
      <w:proofErr w:type="gramStart"/>
      <w:r w:rsidRPr="00183F19">
        <w:rPr>
          <w:b/>
          <w:sz w:val="20"/>
          <w:szCs w:val="20"/>
        </w:rPr>
        <w:t>meg</w:t>
      </w:r>
      <w:proofErr w:type="gramEnd"/>
      <w:r w:rsidRPr="00183F19">
        <w:rPr>
          <w:b/>
          <w:sz w:val="20"/>
          <w:szCs w:val="20"/>
        </w:rPr>
        <w:t xml:space="preserve"> a támogatandó szervezethez.</w:t>
      </w:r>
    </w:p>
    <w:p w:rsidR="005D6F32" w:rsidRPr="005D6F32" w:rsidRDefault="005D6F32" w:rsidP="005D6F32">
      <w:pPr>
        <w:rPr>
          <w:sz w:val="20"/>
          <w:szCs w:val="20"/>
        </w:rPr>
      </w:pPr>
    </w:p>
    <w:p w:rsidR="005D6F32" w:rsidRPr="00183F19" w:rsidRDefault="005D6F32" w:rsidP="005D6F32">
      <w:pPr>
        <w:rPr>
          <w:b/>
          <w:sz w:val="20"/>
          <w:szCs w:val="20"/>
        </w:rPr>
      </w:pPr>
      <w:r w:rsidRPr="00183F19">
        <w:rPr>
          <w:b/>
          <w:sz w:val="20"/>
          <w:szCs w:val="20"/>
        </w:rPr>
        <w:t xml:space="preserve">A 2007 és 2017 között vizsgált adatok egyértelműen kimutatják, hogy az állami és önkormányzati támogatások változása fordított </w:t>
      </w:r>
      <w:r w:rsidR="00183F19" w:rsidRPr="00183F19">
        <w:rPr>
          <w:b/>
          <w:sz w:val="20"/>
          <w:szCs w:val="20"/>
        </w:rPr>
        <w:t>irány</w:t>
      </w:r>
      <w:r w:rsidRPr="00183F19">
        <w:rPr>
          <w:b/>
          <w:sz w:val="20"/>
          <w:szCs w:val="20"/>
        </w:rPr>
        <w:t xml:space="preserve"> szerint változik a 2011. évi </w:t>
      </w:r>
      <w:proofErr w:type="spellStart"/>
      <w:r w:rsidRPr="00183F19">
        <w:rPr>
          <w:b/>
          <w:sz w:val="20"/>
          <w:szCs w:val="20"/>
        </w:rPr>
        <w:t>Emtv</w:t>
      </w:r>
      <w:proofErr w:type="spellEnd"/>
      <w:r w:rsidRPr="00183F19">
        <w:rPr>
          <w:b/>
          <w:sz w:val="20"/>
          <w:szCs w:val="20"/>
        </w:rPr>
        <w:t xml:space="preserve"> módosítás óta.</w:t>
      </w:r>
    </w:p>
    <w:p w:rsidR="005D6F32" w:rsidRDefault="005D6F32" w:rsidP="005D6F32">
      <w:pPr>
        <w:rPr>
          <w:sz w:val="20"/>
          <w:szCs w:val="20"/>
        </w:rPr>
      </w:pPr>
      <w:r w:rsidRPr="005D6F32">
        <w:rPr>
          <w:sz w:val="20"/>
          <w:szCs w:val="20"/>
        </w:rPr>
        <w:t>Míg az előadó-művészeti szervezetekre jutó összes támogatásban egyre nagyobb hányadot képvisel az állami támogatás, addig a fenntartó</w:t>
      </w:r>
      <w:r w:rsidR="00433C66">
        <w:rPr>
          <w:sz w:val="20"/>
          <w:szCs w:val="20"/>
        </w:rPr>
        <w:t>i</w:t>
      </w:r>
      <w:r w:rsidRPr="005D6F32">
        <w:rPr>
          <w:sz w:val="20"/>
          <w:szCs w:val="20"/>
        </w:rPr>
        <w:t xml:space="preserve"> támogatás egyre csökkenő arányban jelenik meg.</w:t>
      </w:r>
    </w:p>
    <w:p w:rsidR="00183F19" w:rsidRDefault="005D6F32" w:rsidP="005D6F32">
      <w:pPr>
        <w:rPr>
          <w:sz w:val="20"/>
          <w:szCs w:val="20"/>
        </w:rPr>
      </w:pPr>
      <w:r>
        <w:rPr>
          <w:sz w:val="20"/>
          <w:szCs w:val="20"/>
        </w:rPr>
        <w:t>Mindaddig, amíg nem születik meg egy olyan szempontrendszer, vagy szabályozás</w:t>
      </w:r>
      <w:r w:rsidR="00751BA6">
        <w:rPr>
          <w:sz w:val="20"/>
          <w:szCs w:val="20"/>
        </w:rPr>
        <w:t xml:space="preserve">i mechanizmus, amely képes ezt </w:t>
      </w:r>
      <w:r>
        <w:rPr>
          <w:sz w:val="20"/>
          <w:szCs w:val="20"/>
        </w:rPr>
        <w:t xml:space="preserve">a </w:t>
      </w:r>
      <w:proofErr w:type="gramStart"/>
      <w:r>
        <w:rPr>
          <w:sz w:val="20"/>
          <w:szCs w:val="20"/>
        </w:rPr>
        <w:t>trendet</w:t>
      </w:r>
      <w:proofErr w:type="gramEnd"/>
      <w:r>
        <w:rPr>
          <w:sz w:val="20"/>
          <w:szCs w:val="20"/>
        </w:rPr>
        <w:t xml:space="preserve">  megfordítani,</w:t>
      </w:r>
      <w:r w:rsidR="00751BA6">
        <w:rPr>
          <w:sz w:val="20"/>
          <w:szCs w:val="20"/>
        </w:rPr>
        <w:t xml:space="preserve"> vagy legalábbis megállítani,</w:t>
      </w:r>
      <w:r>
        <w:rPr>
          <w:sz w:val="20"/>
          <w:szCs w:val="20"/>
        </w:rPr>
        <w:t xml:space="preserve"> addig – legyen az bármilyen jó szándék által vezérelve – nem tudja elérni a </w:t>
      </w:r>
      <w:r w:rsidR="00EB5424">
        <w:rPr>
          <w:sz w:val="20"/>
          <w:szCs w:val="20"/>
        </w:rPr>
        <w:t xml:space="preserve">kívánt </w:t>
      </w:r>
      <w:r>
        <w:rPr>
          <w:sz w:val="20"/>
          <w:szCs w:val="20"/>
        </w:rPr>
        <w:t>célját a költ</w:t>
      </w:r>
      <w:r w:rsidR="00EB5424">
        <w:rPr>
          <w:sz w:val="20"/>
          <w:szCs w:val="20"/>
        </w:rPr>
        <w:t>ségvetési támogatások növelése.</w:t>
      </w:r>
    </w:p>
    <w:p w:rsidR="00183F19" w:rsidRDefault="00183F19" w:rsidP="005D6F32">
      <w:pPr>
        <w:rPr>
          <w:sz w:val="20"/>
          <w:szCs w:val="20"/>
        </w:rPr>
      </w:pPr>
    </w:p>
    <w:p w:rsidR="00183F19" w:rsidRDefault="00433C66" w:rsidP="005D6F32">
      <w:pPr>
        <w:rPr>
          <w:sz w:val="20"/>
          <w:szCs w:val="20"/>
        </w:rPr>
      </w:pPr>
      <w:r>
        <w:rPr>
          <w:sz w:val="20"/>
          <w:szCs w:val="20"/>
        </w:rPr>
        <w:t xml:space="preserve">A kívánatos cél elérése </w:t>
      </w:r>
      <w:proofErr w:type="gramStart"/>
      <w:r>
        <w:rPr>
          <w:sz w:val="20"/>
          <w:szCs w:val="20"/>
        </w:rPr>
        <w:t>komplex</w:t>
      </w:r>
      <w:proofErr w:type="gramEnd"/>
      <w:r>
        <w:rPr>
          <w:sz w:val="20"/>
          <w:szCs w:val="20"/>
        </w:rPr>
        <w:t xml:space="preserve"> megoldásokat követel, amelyek sorában </w:t>
      </w:r>
      <w:r w:rsidR="00183F19">
        <w:rPr>
          <w:sz w:val="20"/>
          <w:szCs w:val="20"/>
        </w:rPr>
        <w:t>több megoldási lehetőséget is</w:t>
      </w:r>
      <w:r>
        <w:rPr>
          <w:sz w:val="20"/>
          <w:szCs w:val="20"/>
        </w:rPr>
        <w:t xml:space="preserve"> meg kell vizsgálni</w:t>
      </w:r>
      <w:r w:rsidR="00183F19">
        <w:rPr>
          <w:sz w:val="20"/>
          <w:szCs w:val="20"/>
        </w:rPr>
        <w:t>.</w:t>
      </w:r>
    </w:p>
    <w:p w:rsidR="00183F19" w:rsidRDefault="00183F19" w:rsidP="005D6F32">
      <w:pPr>
        <w:rPr>
          <w:sz w:val="20"/>
          <w:szCs w:val="20"/>
        </w:rPr>
      </w:pPr>
    </w:p>
    <w:p w:rsidR="00CC3B38" w:rsidRDefault="00433C66" w:rsidP="00733096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183F19">
        <w:rPr>
          <w:sz w:val="20"/>
          <w:szCs w:val="20"/>
        </w:rPr>
        <w:t xml:space="preserve"> </w:t>
      </w:r>
      <w:r w:rsidR="00183F19" w:rsidRPr="00183F19">
        <w:rPr>
          <w:sz w:val="20"/>
          <w:szCs w:val="20"/>
        </w:rPr>
        <w:t>A</w:t>
      </w:r>
      <w:r w:rsidRPr="00183F19">
        <w:rPr>
          <w:sz w:val="20"/>
          <w:szCs w:val="20"/>
        </w:rPr>
        <w:t xml:space="preserve"> fenntartó önkormányzatok által jelenleg beszedhető adók </w:t>
      </w:r>
      <w:proofErr w:type="gramStart"/>
      <w:r w:rsidRPr="00183F19">
        <w:rPr>
          <w:sz w:val="20"/>
          <w:szCs w:val="20"/>
        </w:rPr>
        <w:t>elegendőek-e  a</w:t>
      </w:r>
      <w:proofErr w:type="gramEnd"/>
      <w:r w:rsidRPr="00183F19">
        <w:rPr>
          <w:sz w:val="20"/>
          <w:szCs w:val="20"/>
        </w:rPr>
        <w:t xml:space="preserve"> </w:t>
      </w:r>
      <w:r w:rsidR="00183F19">
        <w:rPr>
          <w:sz w:val="20"/>
          <w:szCs w:val="20"/>
        </w:rPr>
        <w:t>kulturális feladatok ellátására.</w:t>
      </w:r>
      <w:r w:rsidR="00CC3B38">
        <w:rPr>
          <w:sz w:val="20"/>
          <w:szCs w:val="20"/>
        </w:rPr>
        <w:t xml:space="preserve"> Amennyiben nem, akkor </w:t>
      </w:r>
      <w:r w:rsidR="00CC3B38">
        <w:rPr>
          <w:sz w:val="20"/>
          <w:szCs w:val="20"/>
        </w:rPr>
        <w:t xml:space="preserve">milyen adónemek </w:t>
      </w:r>
      <w:r w:rsidR="00CC3B38">
        <w:rPr>
          <w:sz w:val="20"/>
          <w:szCs w:val="20"/>
        </w:rPr>
        <w:t>kerülhetnek vissza a fenntartó önkormányzatok számára célzott, vagyis a kulturális területre fordítható módon.</w:t>
      </w:r>
    </w:p>
    <w:p w:rsidR="005D6F32" w:rsidRPr="00183F19" w:rsidRDefault="00CC3B38" w:rsidP="00733096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Érdemes-e a fenti megoldással párhuzamosan újabb, nevezetesen a fenntartói támogatások, illetve azok pozitív, vagy negatív változásának mértékét figyelembe vevő</w:t>
      </w:r>
      <w:r w:rsidR="00DE4A48">
        <w:rPr>
          <w:sz w:val="20"/>
          <w:szCs w:val="20"/>
        </w:rPr>
        <w:t xml:space="preserve"> és követő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szemponttal</w:t>
      </w:r>
      <w:r>
        <w:rPr>
          <w:sz w:val="20"/>
          <w:szCs w:val="20"/>
        </w:rPr>
        <w:t xml:space="preserve"> bővíteni az </w:t>
      </w:r>
      <w:proofErr w:type="spellStart"/>
      <w:r>
        <w:rPr>
          <w:sz w:val="20"/>
          <w:szCs w:val="20"/>
        </w:rPr>
        <w:t>Emtv</w:t>
      </w:r>
      <w:proofErr w:type="spellEnd"/>
      <w:r>
        <w:rPr>
          <w:sz w:val="20"/>
          <w:szCs w:val="20"/>
        </w:rPr>
        <w:t xml:space="preserve"> által a központi keret felosztási szabályzatában meghatározott </w:t>
      </w:r>
      <w:proofErr w:type="gramStart"/>
      <w:r>
        <w:rPr>
          <w:sz w:val="20"/>
          <w:szCs w:val="20"/>
        </w:rPr>
        <w:t>kritérium</w:t>
      </w:r>
      <w:proofErr w:type="gramEnd"/>
      <w:r>
        <w:rPr>
          <w:sz w:val="20"/>
          <w:szCs w:val="20"/>
        </w:rPr>
        <w:t xml:space="preserve">rendszert. Ebben az esetben szükséges lenne szigorúan meghatározni a fenntartói támogatási összeg szerkezetét, elkerülendő, hogy a nem </w:t>
      </w:r>
      <w:proofErr w:type="gramStart"/>
      <w:r>
        <w:rPr>
          <w:sz w:val="20"/>
          <w:szCs w:val="20"/>
        </w:rPr>
        <w:t>direkt</w:t>
      </w:r>
      <w:proofErr w:type="gramEnd"/>
      <w:r>
        <w:rPr>
          <w:sz w:val="20"/>
          <w:szCs w:val="20"/>
        </w:rPr>
        <w:t xml:space="preserve"> módon az előadó-művészeti szervezet fenntartásá</w:t>
      </w:r>
      <w:r w:rsidR="00DE4A48">
        <w:rPr>
          <w:sz w:val="20"/>
          <w:szCs w:val="20"/>
        </w:rPr>
        <w:t>ra szolgáló összegek (pl. terem</w:t>
      </w:r>
      <w:r>
        <w:rPr>
          <w:sz w:val="20"/>
          <w:szCs w:val="20"/>
        </w:rPr>
        <w:t xml:space="preserve">, vagy más szervezetek </w:t>
      </w:r>
      <w:r w:rsidR="00DE4A48">
        <w:rPr>
          <w:sz w:val="20"/>
          <w:szCs w:val="20"/>
        </w:rPr>
        <w:t xml:space="preserve">fenntartási és </w:t>
      </w:r>
      <w:r>
        <w:rPr>
          <w:sz w:val="20"/>
          <w:szCs w:val="20"/>
        </w:rPr>
        <w:t xml:space="preserve">üzemeltetési költségei) bekerüljenek a </w:t>
      </w:r>
      <w:r w:rsidR="00DE4A48">
        <w:rPr>
          <w:sz w:val="20"/>
          <w:szCs w:val="20"/>
        </w:rPr>
        <w:t xml:space="preserve">szimfonikus zenekarok </w:t>
      </w:r>
      <w:r>
        <w:rPr>
          <w:sz w:val="20"/>
          <w:szCs w:val="20"/>
        </w:rPr>
        <w:t>támogatás</w:t>
      </w:r>
      <w:r w:rsidR="00DE4A48">
        <w:rPr>
          <w:sz w:val="20"/>
          <w:szCs w:val="20"/>
        </w:rPr>
        <w:t>a</w:t>
      </w:r>
      <w:r>
        <w:rPr>
          <w:sz w:val="20"/>
          <w:szCs w:val="20"/>
        </w:rPr>
        <w:t xml:space="preserve"> mértékét meghatározó összegbe. </w:t>
      </w:r>
      <w:bookmarkStart w:id="0" w:name="_GoBack"/>
      <w:bookmarkEnd w:id="0"/>
    </w:p>
    <w:p w:rsidR="005D6F32" w:rsidRDefault="005D6F32" w:rsidP="005D6F32">
      <w:pPr>
        <w:rPr>
          <w:sz w:val="20"/>
          <w:szCs w:val="20"/>
        </w:rPr>
      </w:pPr>
    </w:p>
    <w:p w:rsidR="00A22D9D" w:rsidRDefault="00A22D9D" w:rsidP="005D6F32">
      <w:pPr>
        <w:rPr>
          <w:sz w:val="20"/>
          <w:szCs w:val="20"/>
        </w:rPr>
      </w:pPr>
    </w:p>
    <w:p w:rsidR="00A22D9D" w:rsidRDefault="00A22D9D" w:rsidP="005D6F32">
      <w:pPr>
        <w:rPr>
          <w:sz w:val="20"/>
          <w:szCs w:val="20"/>
        </w:rPr>
      </w:pPr>
    </w:p>
    <w:p w:rsidR="00A22D9D" w:rsidRDefault="00A22D9D" w:rsidP="005D6F32">
      <w:pPr>
        <w:rPr>
          <w:sz w:val="20"/>
          <w:szCs w:val="20"/>
        </w:rPr>
      </w:pPr>
    </w:p>
    <w:p w:rsidR="00A22D9D" w:rsidRDefault="00A22D9D" w:rsidP="005D6F32">
      <w:pPr>
        <w:rPr>
          <w:sz w:val="20"/>
          <w:szCs w:val="20"/>
        </w:rPr>
      </w:pPr>
    </w:p>
    <w:p w:rsidR="00A22D9D" w:rsidRDefault="00A22D9D" w:rsidP="005D6F32">
      <w:pPr>
        <w:rPr>
          <w:sz w:val="20"/>
          <w:szCs w:val="20"/>
        </w:rPr>
      </w:pPr>
    </w:p>
    <w:p w:rsidR="005D6F32" w:rsidRDefault="005D6F32" w:rsidP="005D6F32">
      <w:pPr>
        <w:rPr>
          <w:sz w:val="20"/>
          <w:szCs w:val="20"/>
        </w:rPr>
      </w:pPr>
    </w:p>
    <w:p w:rsidR="005D6F32" w:rsidRDefault="00F4219F" w:rsidP="005D6F32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C06C73C" wp14:editId="18BEF300">
            <wp:extent cx="6645910" cy="4000500"/>
            <wp:effectExtent l="0" t="0" r="254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219F" w:rsidRDefault="00F4219F" w:rsidP="005D6F32">
      <w:pPr>
        <w:rPr>
          <w:sz w:val="20"/>
          <w:szCs w:val="20"/>
        </w:rPr>
      </w:pPr>
    </w:p>
    <w:p w:rsidR="00F4219F" w:rsidRDefault="00F4219F" w:rsidP="005D6F32">
      <w:pPr>
        <w:rPr>
          <w:sz w:val="20"/>
          <w:szCs w:val="20"/>
        </w:rPr>
      </w:pPr>
    </w:p>
    <w:p w:rsidR="00F4219F" w:rsidRDefault="00F4219F" w:rsidP="005D6F32">
      <w:pPr>
        <w:rPr>
          <w:sz w:val="20"/>
          <w:szCs w:val="20"/>
        </w:rPr>
      </w:pPr>
    </w:p>
    <w:p w:rsidR="00A22D9D" w:rsidRDefault="00A22D9D" w:rsidP="005D6F32">
      <w:pPr>
        <w:rPr>
          <w:sz w:val="20"/>
          <w:szCs w:val="20"/>
        </w:rPr>
      </w:pPr>
    </w:p>
    <w:p w:rsidR="00A22D9D" w:rsidRDefault="00A22D9D" w:rsidP="005D6F32">
      <w:pPr>
        <w:rPr>
          <w:sz w:val="20"/>
          <w:szCs w:val="20"/>
        </w:rPr>
      </w:pPr>
    </w:p>
    <w:p w:rsidR="00A22D9D" w:rsidRDefault="00A22D9D" w:rsidP="005D6F32">
      <w:pPr>
        <w:rPr>
          <w:sz w:val="20"/>
          <w:szCs w:val="20"/>
        </w:rPr>
      </w:pPr>
    </w:p>
    <w:p w:rsidR="00A22D9D" w:rsidRDefault="00A22D9D" w:rsidP="005D6F32">
      <w:pPr>
        <w:rPr>
          <w:sz w:val="20"/>
          <w:szCs w:val="20"/>
        </w:rPr>
      </w:pPr>
    </w:p>
    <w:p w:rsidR="005D6F32" w:rsidRPr="005D6F32" w:rsidRDefault="00A22D9D" w:rsidP="005D6F32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5A40A42" wp14:editId="520AC09E">
            <wp:extent cx="6645910" cy="4543425"/>
            <wp:effectExtent l="0" t="0" r="254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D6F32" w:rsidRPr="005D6F32" w:rsidSect="005D6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2F36"/>
    <w:multiLevelType w:val="hybridMultilevel"/>
    <w:tmpl w:val="9A460182"/>
    <w:lvl w:ilvl="0" w:tplc="EF4236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BA"/>
    <w:rsid w:val="00183F19"/>
    <w:rsid w:val="001A2569"/>
    <w:rsid w:val="00307BC7"/>
    <w:rsid w:val="00433C66"/>
    <w:rsid w:val="005D6F32"/>
    <w:rsid w:val="00751BA6"/>
    <w:rsid w:val="00763EBA"/>
    <w:rsid w:val="007A60C4"/>
    <w:rsid w:val="008025A6"/>
    <w:rsid w:val="00A22D9D"/>
    <w:rsid w:val="00CA7B85"/>
    <w:rsid w:val="00CA7CA1"/>
    <w:rsid w:val="00CC3B38"/>
    <w:rsid w:val="00DE4A48"/>
    <w:rsid w:val="00EB5424"/>
    <w:rsid w:val="00F4219F"/>
    <w:rsid w:val="00F44485"/>
    <w:rsid w:val="00F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E4BD"/>
  <w15:chartTrackingRefBased/>
  <w15:docId w15:val="{F5ABB43E-4842-4689-A752-CEC00B15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763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763EBA"/>
    <w:rPr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1"/>
    <w:rsid w:val="00763EBA"/>
    <w:rPr>
      <w:rFonts w:ascii="Arial" w:eastAsiaTheme="minorEastAsia" w:hAnsi="Arial" w:cs="Arial"/>
      <w:sz w:val="21"/>
      <w:szCs w:val="21"/>
      <w:lang w:eastAsia="hu-HU"/>
    </w:rPr>
  </w:style>
  <w:style w:type="character" w:styleId="Hiperhivatkozs">
    <w:name w:val="Hyperlink"/>
    <w:rsid w:val="00763EB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6F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F32"/>
    <w:rPr>
      <w:rFonts w:ascii="Segoe UI" w:eastAsiaTheme="minorEastAsia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8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elhaszn&#225;l&#243;k\popa.peter\Dokumentumok\UJSAG\18%2002\M&#368;HELY\TAO%20&#233;s%20fenntart&#243;i%20t&#225;m\munka\fenntart&#243;i%20&#233;s%20kk&#246;lts%20vet&#233;si%20t&#225;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elhaszn&#225;l&#243;k\popa.peter\Dokumentumok\UJSAG\18%2002\M&#368;HELY\TAO\fenntart&#243;i%20&#233;s%20kk&#246;lts%20vet&#233;si%20t&#225;m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 fenntartói és az állami támogatások változása 2007-2017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Önkormányzati / alapítói támogatás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Munka5!$B$2:$B$23</c:f>
              <c:numCache>
                <c:formatCode>General</c:formatCode>
                <c:ptCount val="22"/>
                <c:pt idx="0">
                  <c:v>2007</c:v>
                </c:pt>
                <c:pt idx="1">
                  <c:v>2007</c:v>
                </c:pt>
                <c:pt idx="2">
                  <c:v>2008</c:v>
                </c:pt>
                <c:pt idx="3">
                  <c:v>2008</c:v>
                </c:pt>
                <c:pt idx="4">
                  <c:v>2009</c:v>
                </c:pt>
                <c:pt idx="5">
                  <c:v>2009</c:v>
                </c:pt>
                <c:pt idx="6">
                  <c:v>2010</c:v>
                </c:pt>
                <c:pt idx="7">
                  <c:v>2010</c:v>
                </c:pt>
                <c:pt idx="8">
                  <c:v>2011</c:v>
                </c:pt>
                <c:pt idx="9">
                  <c:v>2011</c:v>
                </c:pt>
                <c:pt idx="10">
                  <c:v>2012</c:v>
                </c:pt>
                <c:pt idx="11">
                  <c:v>2012</c:v>
                </c:pt>
                <c:pt idx="12">
                  <c:v>2013</c:v>
                </c:pt>
                <c:pt idx="13">
                  <c:v>2013</c:v>
                </c:pt>
                <c:pt idx="14">
                  <c:v>2014</c:v>
                </c:pt>
                <c:pt idx="15">
                  <c:v>2014</c:v>
                </c:pt>
                <c:pt idx="16">
                  <c:v>2015</c:v>
                </c:pt>
                <c:pt idx="17">
                  <c:v>2015</c:v>
                </c:pt>
                <c:pt idx="18">
                  <c:v>2016</c:v>
                </c:pt>
                <c:pt idx="19">
                  <c:v>2016</c:v>
                </c:pt>
                <c:pt idx="20">
                  <c:v>2017</c:v>
                </c:pt>
                <c:pt idx="21">
                  <c:v>2017</c:v>
                </c:pt>
              </c:numCache>
            </c:numRef>
          </c:cat>
          <c:val>
            <c:numRef>
              <c:f>Munka5!$N$2:$N$23</c:f>
              <c:numCache>
                <c:formatCode>General</c:formatCode>
                <c:ptCount val="22"/>
                <c:pt idx="0" formatCode="_-* #,##0\ _F_t_-;\-* #,##0\ _F_t_-;_-* &quot;-&quot;??\ _F_t_-;_-@_-">
                  <c:v>1755986977</c:v>
                </c:pt>
                <c:pt idx="2" formatCode="_-* #,##0\ _F_t_-;\-* #,##0\ _F_t_-;_-* &quot;-&quot;??\ _F_t_-;_-@_-">
                  <c:v>2068335417</c:v>
                </c:pt>
                <c:pt idx="4" formatCode="_-* #,##0\ _F_t_-;\-* #,##0\ _F_t_-;_-* &quot;-&quot;??\ _F_t_-;_-@_-">
                  <c:v>2051438870</c:v>
                </c:pt>
                <c:pt idx="6" formatCode="_-* #,##0\ _F_t_-;\-* #,##0\ _F_t_-;_-* &quot;-&quot;??\ _F_t_-;_-@_-">
                  <c:v>2062978000</c:v>
                </c:pt>
                <c:pt idx="8" formatCode="_-* #,##0\ _F_t_-;\-* #,##0\ _F_t_-;_-* &quot;-&quot;??\ _F_t_-;_-@_-">
                  <c:v>0</c:v>
                </c:pt>
                <c:pt idx="10" formatCode="_-* #,##0\ _F_t_-;\-* #,##0\ _F_t_-;_-* &quot;-&quot;??\ _F_t_-;_-@_-">
                  <c:v>0</c:v>
                </c:pt>
                <c:pt idx="12" formatCode="_-* #,##0\ _F_t_-;\-* #,##0\ _F_t_-;_-* &quot;-&quot;??\ _F_t_-;_-@_-">
                  <c:v>1853640000</c:v>
                </c:pt>
                <c:pt idx="14" formatCode="_-* #,##0\ _F_t_-;\-* #,##0\ _F_t_-;_-* &quot;-&quot;??\ _F_t_-;_-@_-">
                  <c:v>1758469808</c:v>
                </c:pt>
                <c:pt idx="16" formatCode="_-* #,##0\ _F_t_-;\-* #,##0\ _F_t_-;_-* &quot;-&quot;??\ _F_t_-;_-@_-">
                  <c:v>1916531500</c:v>
                </c:pt>
                <c:pt idx="18" formatCode="_-* #,##0\ _F_t_-;\-* #,##0\ _F_t_-;_-* &quot;-&quot;??\ _F_t_-;_-@_-">
                  <c:v>2070939088</c:v>
                </c:pt>
                <c:pt idx="20" formatCode="_-* #,##0\ _F_t_-;\-* #,##0\ _F_t_-;_-* &quot;-&quot;??\ _F_t_-;_-@_-">
                  <c:v>2392222302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15-428C-B3B1-89DD7BDA7BCE}"/>
            </c:ext>
          </c:extLst>
        </c:ser>
        <c:ser>
          <c:idx val="1"/>
          <c:order val="1"/>
          <c:tx>
            <c:v>Központi költségvetési támogatás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Munka5!$B$2:$B$23</c:f>
              <c:numCache>
                <c:formatCode>General</c:formatCode>
                <c:ptCount val="22"/>
                <c:pt idx="0">
                  <c:v>2007</c:v>
                </c:pt>
                <c:pt idx="1">
                  <c:v>2007</c:v>
                </c:pt>
                <c:pt idx="2">
                  <c:v>2008</c:v>
                </c:pt>
                <c:pt idx="3">
                  <c:v>2008</c:v>
                </c:pt>
                <c:pt idx="4">
                  <c:v>2009</c:v>
                </c:pt>
                <c:pt idx="5">
                  <c:v>2009</c:v>
                </c:pt>
                <c:pt idx="6">
                  <c:v>2010</c:v>
                </c:pt>
                <c:pt idx="7">
                  <c:v>2010</c:v>
                </c:pt>
                <c:pt idx="8">
                  <c:v>2011</c:v>
                </c:pt>
                <c:pt idx="9">
                  <c:v>2011</c:v>
                </c:pt>
                <c:pt idx="10">
                  <c:v>2012</c:v>
                </c:pt>
                <c:pt idx="11">
                  <c:v>2012</c:v>
                </c:pt>
                <c:pt idx="12">
                  <c:v>2013</c:v>
                </c:pt>
                <c:pt idx="13">
                  <c:v>2013</c:v>
                </c:pt>
                <c:pt idx="14">
                  <c:v>2014</c:v>
                </c:pt>
                <c:pt idx="15">
                  <c:v>2014</c:v>
                </c:pt>
                <c:pt idx="16">
                  <c:v>2015</c:v>
                </c:pt>
                <c:pt idx="17">
                  <c:v>2015</c:v>
                </c:pt>
                <c:pt idx="18">
                  <c:v>2016</c:v>
                </c:pt>
                <c:pt idx="19">
                  <c:v>2016</c:v>
                </c:pt>
                <c:pt idx="20">
                  <c:v>2017</c:v>
                </c:pt>
                <c:pt idx="21">
                  <c:v>2017</c:v>
                </c:pt>
              </c:numCache>
            </c:numRef>
          </c:cat>
          <c:val>
            <c:numRef>
              <c:f>Munka5!$O$2:$O$23</c:f>
              <c:numCache>
                <c:formatCode>_-* #,##0\ _F_t_-;\-* #,##0\ _F_t_-;_-* "-"??\ _F_t_-;_-@_-</c:formatCode>
                <c:ptCount val="22"/>
                <c:pt idx="1">
                  <c:v>882500000</c:v>
                </c:pt>
                <c:pt idx="3">
                  <c:v>923950000</c:v>
                </c:pt>
                <c:pt idx="5">
                  <c:v>1160500000</c:v>
                </c:pt>
                <c:pt idx="7">
                  <c:v>995473004</c:v>
                </c:pt>
                <c:pt idx="9">
                  <c:v>998551725.53990364</c:v>
                </c:pt>
                <c:pt idx="11">
                  <c:v>1003896221</c:v>
                </c:pt>
                <c:pt idx="13">
                  <c:v>1464200000</c:v>
                </c:pt>
                <c:pt idx="15">
                  <c:v>1502500000</c:v>
                </c:pt>
                <c:pt idx="17">
                  <c:v>1502500000</c:v>
                </c:pt>
                <c:pt idx="19">
                  <c:v>1582500000</c:v>
                </c:pt>
                <c:pt idx="21">
                  <c:v>2522500000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15-428C-B3B1-89DD7BDA7B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4229295"/>
        <c:axId val="1664225551"/>
      </c:barChart>
      <c:catAx>
        <c:axId val="16642292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64225551"/>
        <c:crosses val="autoZero"/>
        <c:auto val="1"/>
        <c:lblAlgn val="ctr"/>
        <c:lblOffset val="100"/>
        <c:noMultiLvlLbl val="0"/>
      </c:catAx>
      <c:valAx>
        <c:axId val="1664225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_F_t_-;\-* #,##0\ _F_t_-;_-* &quot;-&quot;??\ _F_t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642292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 b="0" i="0" baseline="0">
                <a:effectLst/>
              </a:rPr>
              <a:t>A fenntartói és a költségvetési támogatások arányának alakulása 2007-2017</a:t>
            </a:r>
            <a:endParaRPr lang="hu-H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Fenntartói támogatás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'fenntartói_központi 2007-2018 '!$C$2:$X$2</c:f>
              <c:numCache>
                <c:formatCode>General</c:formatCode>
                <c:ptCount val="22"/>
                <c:pt idx="0">
                  <c:v>2007</c:v>
                </c:pt>
                <c:pt idx="1">
                  <c:v>2007</c:v>
                </c:pt>
                <c:pt idx="2">
                  <c:v>2008</c:v>
                </c:pt>
                <c:pt idx="3">
                  <c:v>2008</c:v>
                </c:pt>
                <c:pt idx="4">
                  <c:v>2009</c:v>
                </c:pt>
                <c:pt idx="5">
                  <c:v>2009</c:v>
                </c:pt>
                <c:pt idx="6">
                  <c:v>2010</c:v>
                </c:pt>
                <c:pt idx="7">
                  <c:v>2010</c:v>
                </c:pt>
                <c:pt idx="8">
                  <c:v>2011</c:v>
                </c:pt>
                <c:pt idx="9">
                  <c:v>2011</c:v>
                </c:pt>
                <c:pt idx="10">
                  <c:v>2012</c:v>
                </c:pt>
                <c:pt idx="11">
                  <c:v>2012</c:v>
                </c:pt>
                <c:pt idx="12">
                  <c:v>2013</c:v>
                </c:pt>
                <c:pt idx="13">
                  <c:v>2013</c:v>
                </c:pt>
                <c:pt idx="14">
                  <c:v>2014</c:v>
                </c:pt>
                <c:pt idx="15">
                  <c:v>2014</c:v>
                </c:pt>
                <c:pt idx="16">
                  <c:v>2015</c:v>
                </c:pt>
                <c:pt idx="17">
                  <c:v>2015</c:v>
                </c:pt>
                <c:pt idx="18">
                  <c:v>2016</c:v>
                </c:pt>
                <c:pt idx="19">
                  <c:v>2016</c:v>
                </c:pt>
                <c:pt idx="20">
                  <c:v>2017</c:v>
                </c:pt>
                <c:pt idx="21">
                  <c:v>2017</c:v>
                </c:pt>
              </c:numCache>
            </c:numRef>
          </c:cat>
          <c:val>
            <c:numRef>
              <c:f>'fenntartói_központi 2007-2018 '!$C$20:$X$20</c:f>
              <c:numCache>
                <c:formatCode>General</c:formatCode>
                <c:ptCount val="22"/>
                <c:pt idx="0" formatCode="0%">
                  <c:v>1.989786942776204</c:v>
                </c:pt>
                <c:pt idx="2" formatCode="0%">
                  <c:v>2.2385793787542614</c:v>
                </c:pt>
                <c:pt idx="4" formatCode="0%">
                  <c:v>1.7677198362774666</c:v>
                </c:pt>
                <c:pt idx="6" formatCode="0%">
                  <c:v>2.0723595634543193</c:v>
                </c:pt>
                <c:pt idx="8" formatCode="0%">
                  <c:v>2.0666430663711606</c:v>
                </c:pt>
                <c:pt idx="10" formatCode="0%">
                  <c:v>2.0164414982890944</c:v>
                </c:pt>
                <c:pt idx="12" formatCode="0%">
                  <c:v>1.2659745936347493</c:v>
                </c:pt>
                <c:pt idx="14" formatCode="0%">
                  <c:v>1.1703626009983361</c:v>
                </c:pt>
                <c:pt idx="16" formatCode="0%">
                  <c:v>1.2755617304492513</c:v>
                </c:pt>
                <c:pt idx="18" formatCode="0%">
                  <c:v>1.3086502925750394</c:v>
                </c:pt>
                <c:pt idx="20" formatCode="0%">
                  <c:v>0.94835373716551041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62-40EC-9775-90D0A44E274E}"/>
            </c:ext>
          </c:extLst>
        </c:ser>
        <c:ser>
          <c:idx val="1"/>
          <c:order val="1"/>
          <c:tx>
            <c:v>Központi költségvetési támogatás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'fenntartói_központi 2007-2018 '!$C$2:$X$2</c:f>
              <c:numCache>
                <c:formatCode>General</c:formatCode>
                <c:ptCount val="22"/>
                <c:pt idx="0">
                  <c:v>2007</c:v>
                </c:pt>
                <c:pt idx="1">
                  <c:v>2007</c:v>
                </c:pt>
                <c:pt idx="2">
                  <c:v>2008</c:v>
                </c:pt>
                <c:pt idx="3">
                  <c:v>2008</c:v>
                </c:pt>
                <c:pt idx="4">
                  <c:v>2009</c:v>
                </c:pt>
                <c:pt idx="5">
                  <c:v>2009</c:v>
                </c:pt>
                <c:pt idx="6">
                  <c:v>2010</c:v>
                </c:pt>
                <c:pt idx="7">
                  <c:v>2010</c:v>
                </c:pt>
                <c:pt idx="8">
                  <c:v>2011</c:v>
                </c:pt>
                <c:pt idx="9">
                  <c:v>2011</c:v>
                </c:pt>
                <c:pt idx="10">
                  <c:v>2012</c:v>
                </c:pt>
                <c:pt idx="11">
                  <c:v>2012</c:v>
                </c:pt>
                <c:pt idx="12">
                  <c:v>2013</c:v>
                </c:pt>
                <c:pt idx="13">
                  <c:v>2013</c:v>
                </c:pt>
                <c:pt idx="14">
                  <c:v>2014</c:v>
                </c:pt>
                <c:pt idx="15">
                  <c:v>2014</c:v>
                </c:pt>
                <c:pt idx="16">
                  <c:v>2015</c:v>
                </c:pt>
                <c:pt idx="17">
                  <c:v>2015</c:v>
                </c:pt>
                <c:pt idx="18">
                  <c:v>2016</c:v>
                </c:pt>
                <c:pt idx="19">
                  <c:v>2016</c:v>
                </c:pt>
                <c:pt idx="20">
                  <c:v>2017</c:v>
                </c:pt>
                <c:pt idx="21">
                  <c:v>2017</c:v>
                </c:pt>
              </c:numCache>
            </c:numRef>
          </c:cat>
          <c:val>
            <c:numRef>
              <c:f>'fenntartói_központi 2007-2018 '!$C$21:$X$21</c:f>
              <c:numCache>
                <c:formatCode>0%</c:formatCode>
                <c:ptCount val="22"/>
                <c:pt idx="1">
                  <c:v>0.50256636954546163</c:v>
                </c:pt>
                <c:pt idx="3">
                  <c:v>0.4467118787436013</c:v>
                </c:pt>
                <c:pt idx="5">
                  <c:v>0.56570050269155714</c:v>
                </c:pt>
                <c:pt idx="7">
                  <c:v>0.48254174499194852</c:v>
                </c:pt>
                <c:pt idx="9">
                  <c:v>0.48387649336849931</c:v>
                </c:pt>
                <c:pt idx="11">
                  <c:v>0.49592314026887346</c:v>
                </c:pt>
                <c:pt idx="13">
                  <c:v>0.78990526747372736</c:v>
                </c:pt>
                <c:pt idx="15">
                  <c:v>0.85443605182443938</c:v>
                </c:pt>
                <c:pt idx="17">
                  <c:v>0.78396833028833601</c:v>
                </c:pt>
                <c:pt idx="19">
                  <c:v>0.76414608675346996</c:v>
                </c:pt>
                <c:pt idx="21">
                  <c:v>1.0544588594007682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62-40EC-9775-90D0A44E27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8100432"/>
        <c:axId val="1378102512"/>
      </c:barChart>
      <c:catAx>
        <c:axId val="137810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378102512"/>
        <c:crosses val="autoZero"/>
        <c:auto val="0"/>
        <c:lblAlgn val="ctr"/>
        <c:lblOffset val="100"/>
        <c:tickLblSkip val="1"/>
        <c:noMultiLvlLbl val="0"/>
      </c:catAx>
      <c:valAx>
        <c:axId val="137810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37810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Péter</dc:creator>
  <cp:keywords/>
  <dc:description/>
  <cp:lastModifiedBy>Popa Péter</cp:lastModifiedBy>
  <cp:revision>2</cp:revision>
  <cp:lastPrinted>2018-02-19T17:04:00Z</cp:lastPrinted>
  <dcterms:created xsi:type="dcterms:W3CDTF">2018-02-27T08:56:00Z</dcterms:created>
  <dcterms:modified xsi:type="dcterms:W3CDTF">2018-02-27T08:56:00Z</dcterms:modified>
</cp:coreProperties>
</file>